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lang w:val="ro-RO"/>
        </w:rPr>
      </w:pPr>
      <w:r>
        <w:rPr>
          <w:b/>
          <w:lang w:val="ro-RO"/>
        </w:rPr>
        <w:t>Universitatea Sapientia din Cluj-Napoca</w:t>
      </w:r>
    </w:p>
    <w:p>
      <w:pPr>
        <w:pStyle w:val="Normal"/>
        <w:rPr>
          <w:b/>
          <w:b/>
          <w:lang w:val="ro-RO"/>
        </w:rPr>
      </w:pPr>
      <w:r>
        <w:rPr>
          <w:b/>
          <w:lang w:val="ro-RO"/>
        </w:rPr>
        <w:t>Facultatea de Ştiinţe Tehnice şi Umaniste Târgu-Mureş</w:t>
      </w:r>
    </w:p>
    <w:p>
      <w:pPr>
        <w:pStyle w:val="Normal"/>
        <w:rPr>
          <w:b/>
          <w:b/>
          <w:lang w:val="ro-RO"/>
        </w:rPr>
      </w:pPr>
      <w:r>
        <w:rPr>
          <w:b/>
          <w:lang w:val="ro-RO"/>
        </w:rPr>
        <w:t>Departamentul de Horticultură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jc w:val="center"/>
        <w:rPr>
          <w:b/>
          <w:b/>
          <w:lang w:val="ro-RO"/>
        </w:rPr>
      </w:pPr>
      <w:r>
        <w:rPr>
          <w:b/>
          <w:lang w:val="ro-RO"/>
        </w:rPr>
        <w:t xml:space="preserve">Tematica examenului concurs pentru ocuparea postului de Conferențiar de la poziţia 12 din Statul de funcţii al Departamentului de Horticultură 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jc w:val="both"/>
        <w:rPr>
          <w:sz w:val="22"/>
          <w:shd w:fill="FFFF00" w:val="clear"/>
          <w:lang w:val="it-IT"/>
        </w:rPr>
      </w:pPr>
      <w:r>
        <w:rPr>
          <w:sz w:val="22"/>
          <w:shd w:fill="FFFF00" w:val="clear"/>
          <w:lang w:val="it-IT"/>
        </w:rPr>
      </w:r>
    </w:p>
    <w:p>
      <w:pPr>
        <w:pStyle w:val="Normal"/>
        <w:jc w:val="both"/>
        <w:rPr>
          <w:sz w:val="22"/>
          <w:shd w:fill="FFFF00" w:val="clear"/>
          <w:lang w:val="it-IT"/>
        </w:rPr>
      </w:pPr>
      <w:r>
        <w:rPr>
          <w:sz w:val="22"/>
          <w:shd w:fill="FFFF00" w:val="clear"/>
          <w:lang w:val="it-IT"/>
        </w:rPr>
      </w:r>
    </w:p>
    <w:p>
      <w:pPr>
        <w:pStyle w:val="Normal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I. Arhitectura peisajului</w:t>
      </w:r>
    </w:p>
    <w:p>
      <w:pPr>
        <w:pStyle w:val="Normal"/>
        <w:jc w:val="both"/>
        <w:rPr>
          <w:sz w:val="22"/>
          <w:lang w:val="it-IT"/>
        </w:rPr>
      </w:pPr>
      <w:r>
        <w:rPr>
          <w:sz w:val="22"/>
          <w:lang w:val="it-IT"/>
        </w:rPr>
      </w:r>
    </w:p>
    <w:p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Diferența dintre peisaj, mediu, regiune. Noțiuni de peisaj.</w:t>
      </w:r>
    </w:p>
    <w:p>
      <w:pPr>
        <w:pStyle w:val="ListParagraph"/>
        <w:numPr>
          <w:ilvl w:val="0"/>
          <w:numId w:val="2"/>
        </w:numPr>
        <w:jc w:val="both"/>
        <w:rPr>
          <w:szCs w:val="24"/>
          <w:lang w:val="ro-RO"/>
        </w:rPr>
      </w:pPr>
      <w:r>
        <w:rPr>
          <w:szCs w:val="24"/>
          <w:lang w:val="ro-RO"/>
        </w:rPr>
        <w:t>Modalități de evaluare a peisajului. Efectele tectonice ale peisajului. Studiul elementelor de bază.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szCs w:val="24"/>
        </w:rPr>
        <w:t>Capacitatea peisajului. Caracterul peisajului urban/rural.</w:t>
      </w:r>
      <w:r>
        <w:rPr>
          <w:sz w:val="22"/>
          <w:szCs w:val="24"/>
          <w:lang w:val="it-IT"/>
        </w:rPr>
        <w:t xml:space="preserve"> </w:t>
      </w:r>
      <w:r>
        <w:rPr>
          <w:sz w:val="22"/>
          <w:szCs w:val="24"/>
          <w:lang w:val="ro-RO"/>
        </w:rPr>
        <w:t>Evaluarea caracterului de peisaj.</w:t>
      </w:r>
    </w:p>
    <w:p>
      <w:pPr>
        <w:pStyle w:val="ListParagraph"/>
        <w:numPr>
          <w:ilvl w:val="0"/>
          <w:numId w:val="2"/>
        </w:numPr>
        <w:jc w:val="both"/>
        <w:rPr>
          <w:szCs w:val="24"/>
          <w:lang w:val="ro-RO"/>
        </w:rPr>
      </w:pPr>
      <w:r>
        <w:rPr>
          <w:szCs w:val="24"/>
          <w:lang w:val="ro-RO"/>
        </w:rPr>
        <w:t>Peisaj: peisajul cultural și peisajul istoric.</w:t>
      </w:r>
    </w:p>
    <w:p>
      <w:pPr>
        <w:pStyle w:val="ListParagraph"/>
        <w:numPr>
          <w:ilvl w:val="0"/>
          <w:numId w:val="2"/>
        </w:numPr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Protecția peisajului: concepte de bază și aspecte generale.</w:t>
      </w:r>
    </w:p>
    <w:p>
      <w:pPr>
        <w:pStyle w:val="Normal"/>
        <w:jc w:val="both"/>
        <w:rPr>
          <w:sz w:val="22"/>
          <w:lang w:val="it-IT"/>
        </w:rPr>
      </w:pPr>
      <w:r>
        <w:rPr>
          <w:sz w:val="22"/>
          <w:lang w:val="it-IT"/>
        </w:rPr>
      </w:r>
    </w:p>
    <w:p>
      <w:pPr>
        <w:pStyle w:val="Normal"/>
        <w:pBdr/>
        <w:spacing w:lineRule="auto" w:line="240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color w:val="000000"/>
          <w:szCs w:val="24"/>
          <w:lang w:val="hu-HU"/>
        </w:rPr>
        <w:t>Bibliografie</w:t>
      </w:r>
      <w:r>
        <w:rPr>
          <w:rFonts w:eastAsia="Times New Roman"/>
          <w:b/>
          <w:bCs w:val="false"/>
          <w:color w:val="000000"/>
          <w:szCs w:val="24"/>
          <w:lang w:val="en-US"/>
        </w:rPr>
        <w:t>:</w:t>
      </w:r>
    </w:p>
    <w:p>
      <w:pPr>
        <w:pStyle w:val="Normal"/>
        <w:pBdr/>
        <w:spacing w:lineRule="auto" w:line="240"/>
        <w:rPr/>
      </w:pPr>
      <w:r>
        <w:rPr>
          <w:rFonts w:eastAsia="Times New Roman"/>
          <w:color w:val="000000"/>
          <w:szCs w:val="24"/>
          <w:lang w:val="hu-HU"/>
        </w:rPr>
        <w:t>Bartha Dénes (2013) Természetvédelmi élőhelyismeret,</w:t>
      </w:r>
      <w:r>
        <w:rPr>
          <w:rFonts w:cs="Calibri"/>
          <w:sz w:val="20"/>
          <w:szCs w:val="20"/>
          <w:lang w:val="ro-RO"/>
        </w:rPr>
        <w:t xml:space="preserve"> </w:t>
      </w:r>
      <w:r>
        <w:rPr>
          <w:rFonts w:eastAsia="Times New Roman"/>
          <w:color w:val="000000"/>
          <w:szCs w:val="24"/>
          <w:lang w:val="hu-HU"/>
        </w:rPr>
        <w:t>Mezőgazda Kiadó, Budapest</w:t>
      </w:r>
    </w:p>
    <w:p>
      <w:pPr>
        <w:pStyle w:val="Normal"/>
        <w:pBdr/>
        <w:spacing w:lineRule="auto" w:line="240"/>
        <w:rPr>
          <w:rFonts w:eastAsia="Times New Roman"/>
          <w:color w:val="000000"/>
          <w:szCs w:val="24"/>
          <w:lang w:val="ro-RO"/>
        </w:rPr>
      </w:pPr>
      <w:r>
        <w:rPr>
          <w:rFonts w:eastAsia="Times New Roman"/>
          <w:color w:val="000000"/>
          <w:szCs w:val="24"/>
          <w:lang w:val="ro-RO"/>
        </w:rPr>
        <w:t>Csemez Attila (1996) Tájtervezés, tájrendezés, Mezőgazda Kiadó, Budapest</w:t>
      </w:r>
    </w:p>
    <w:p>
      <w:pPr>
        <w:pStyle w:val="Normal"/>
        <w:pBdr/>
        <w:spacing w:lineRule="auto" w:line="240"/>
        <w:rPr>
          <w:rFonts w:eastAsia="Times New Roman"/>
          <w:color w:val="000000"/>
          <w:szCs w:val="24"/>
          <w:lang w:val="ro-RO"/>
        </w:rPr>
      </w:pPr>
      <w:r>
        <w:rPr>
          <w:rFonts w:eastAsia="Times New Roman"/>
          <w:color w:val="000000"/>
          <w:szCs w:val="24"/>
          <w:lang w:val="ro-RO"/>
        </w:rPr>
        <w:t>Csemez Attila (szerk.)(2014) Időszerű tájrendezési feladatok, Budapesti Corvinus Egyetem, Budapest,</w:t>
      </w:r>
    </w:p>
    <w:p>
      <w:pPr>
        <w:pStyle w:val="Normal"/>
        <w:pBdr/>
        <w:spacing w:lineRule="auto" w:line="240"/>
        <w:rPr>
          <w:rFonts w:eastAsia="Times New Roman"/>
          <w:color w:val="000000"/>
          <w:szCs w:val="24"/>
          <w:lang w:val="hu-HU"/>
        </w:rPr>
      </w:pPr>
      <w:r>
        <w:rPr>
          <w:rFonts w:eastAsia="Times New Roman"/>
          <w:color w:val="000000"/>
          <w:szCs w:val="24"/>
          <w:lang w:val="hu-HU"/>
        </w:rPr>
        <w:t>Farsang Andrea, Mucsi László, Keveiné Bárány Ilona (szerk.) (2012) Táj-érték, lépték, változás, GeoLitera, Szeged</w:t>
      </w:r>
    </w:p>
    <w:p>
      <w:pPr>
        <w:pStyle w:val="Normal"/>
        <w:pBdr/>
        <w:spacing w:lineRule="auto" w:line="240"/>
        <w:rPr>
          <w:rFonts w:eastAsia="Times New Roman"/>
          <w:color w:val="000000"/>
          <w:szCs w:val="24"/>
          <w:lang w:val="hu-HU"/>
        </w:rPr>
      </w:pPr>
      <w:r>
        <w:rPr>
          <w:rFonts w:eastAsia="Times New Roman"/>
          <w:color w:val="000000"/>
          <w:szCs w:val="24"/>
          <w:lang w:val="hu-HU"/>
        </w:rPr>
        <w:t>Konkoly-Gyuró Éva (2013) Környezettervezés, Mezőgazda kiadó, Budapest</w:t>
      </w:r>
    </w:p>
    <w:p>
      <w:pPr>
        <w:pStyle w:val="Normal"/>
        <w:pBdr/>
        <w:spacing w:lineRule="auto" w:line="240"/>
        <w:rPr/>
      </w:pPr>
      <w:r>
        <w:rPr>
          <w:rFonts w:eastAsia="Times New Roman"/>
          <w:color w:val="000000"/>
          <w:szCs w:val="24"/>
          <w:lang w:val="hu-HU"/>
        </w:rPr>
        <w:t>Kubinszky Mihály (1995) Táj</w:t>
      </w:r>
      <w:r>
        <w:rPr>
          <w:rFonts w:eastAsia="Times New Roman"/>
          <w:color w:val="000000"/>
          <w:szCs w:val="24"/>
          <w:lang w:val="ro-RO"/>
        </w:rPr>
        <w:t>+</w:t>
      </w:r>
      <w:r>
        <w:rPr>
          <w:rFonts w:eastAsia="Times New Roman"/>
          <w:color w:val="000000"/>
          <w:szCs w:val="24"/>
          <w:lang w:val="hu-HU"/>
        </w:rPr>
        <w:t>építészet, Mezőgazda kiadó, Budapest</w:t>
      </w:r>
    </w:p>
    <w:p>
      <w:pPr>
        <w:pStyle w:val="Normal"/>
        <w:jc w:val="both"/>
        <w:rPr>
          <w:sz w:val="22"/>
          <w:lang w:val="it-IT"/>
        </w:rPr>
      </w:pPr>
      <w:r>
        <w:rPr>
          <w:sz w:val="22"/>
          <w:lang w:val="it-IT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II. </w:t>
      </w:r>
      <w:r>
        <w:rPr>
          <w:sz w:val="24"/>
          <w:szCs w:val="24"/>
          <w:lang w:val="hu-HU"/>
        </w:rPr>
        <w:t>Istoria spa</w:t>
      </w:r>
      <w:r>
        <w:rPr>
          <w:sz w:val="24"/>
          <w:szCs w:val="24"/>
          <w:lang w:val="ro-RO"/>
        </w:rPr>
        <w:t xml:space="preserve">țiului public. </w:t>
      </w:r>
    </w:p>
    <w:p>
      <w:pPr>
        <w:pStyle w:val="Normal"/>
        <w:rPr>
          <w:sz w:val="22"/>
          <w:lang w:val="it-IT"/>
        </w:rPr>
      </w:pPr>
      <w:r>
        <w:rPr>
          <w:sz w:val="22"/>
          <w:lang w:val="it-IT"/>
        </w:rPr>
      </w:r>
    </w:p>
    <w:p>
      <w:pPr>
        <w:pStyle w:val="ListParagraph"/>
        <w:numPr>
          <w:ilvl w:val="0"/>
          <w:numId w:val="3"/>
        </w:numPr>
        <w:rPr>
          <w:b w:val="false"/>
          <w:b w:val="false"/>
          <w:bCs w:val="false"/>
          <w:color w:val="000000"/>
          <w:szCs w:val="24"/>
          <w:lang w:val="ro-RO"/>
        </w:rPr>
      </w:pPr>
      <w:r>
        <w:rPr>
          <w:b w:val="false"/>
          <w:bCs w:val="false"/>
          <w:color w:val="000000"/>
          <w:szCs w:val="24"/>
          <w:lang w:val="ro-RO"/>
        </w:rPr>
        <w:t xml:space="preserve">O cronologie generală a evoluției spațiului public.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  <w:t xml:space="preserve">Importanţa şi locul </w:t>
      </w:r>
      <w:r>
        <w:rPr>
          <w:rFonts w:cs="Times New Roman"/>
          <w:b w:val="false"/>
          <w:bCs w:val="false"/>
          <w:color w:val="000000"/>
          <w:sz w:val="24"/>
          <w:szCs w:val="24"/>
          <w:lang w:val="ro-RO"/>
        </w:rPr>
        <w:t>istoriei spațiului public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 xml:space="preserve"> în cadrul peisagisticii, ca disciplină de amenajare/proiectare a mediului înconjurător.</w:t>
      </w:r>
    </w:p>
    <w:p>
      <w:pPr>
        <w:pStyle w:val="ListParagraph"/>
        <w:numPr>
          <w:ilvl w:val="0"/>
          <w:numId w:val="3"/>
        </w:numPr>
        <w:rPr>
          <w:b w:val="false"/>
          <w:b w:val="false"/>
          <w:bCs w:val="false"/>
          <w:color w:val="000000"/>
          <w:szCs w:val="24"/>
          <w:lang w:val="ro-RO"/>
        </w:rPr>
      </w:pPr>
      <w:r>
        <w:rPr>
          <w:b w:val="false"/>
          <w:bCs w:val="false"/>
          <w:color w:val="000000"/>
          <w:szCs w:val="24"/>
          <w:lang w:val="ro-RO"/>
        </w:rPr>
        <w:t xml:space="preserve">Arhitectura spațiului public european istoric: formă și funcțiune, definiții și tipologii. </w:t>
      </w:r>
    </w:p>
    <w:p>
      <w:pPr>
        <w:pStyle w:val="ListParagraph"/>
        <w:numPr>
          <w:ilvl w:val="0"/>
          <w:numId w:val="3"/>
        </w:numPr>
        <w:rPr>
          <w:b w:val="false"/>
          <w:b w:val="false"/>
          <w:bCs w:val="false"/>
          <w:color w:val="000000"/>
          <w:szCs w:val="24"/>
          <w:lang w:val="ro-RO"/>
        </w:rPr>
      </w:pPr>
      <w:r>
        <w:rPr>
          <w:b w:val="false"/>
          <w:bCs w:val="false"/>
          <w:color w:val="000000"/>
          <w:szCs w:val="24"/>
          <w:lang w:val="ro-RO"/>
        </w:rPr>
        <w:t xml:space="preserve">Spațiul public în orașul istoric și satul tradițional din Transilvania. </w:t>
      </w:r>
    </w:p>
    <w:p>
      <w:pPr>
        <w:pStyle w:val="ListParagraph"/>
        <w:numPr>
          <w:ilvl w:val="0"/>
          <w:numId w:val="3"/>
        </w:numPr>
        <w:rPr>
          <w:b w:val="false"/>
          <w:b w:val="false"/>
          <w:bCs w:val="false"/>
          <w:color w:val="000000"/>
          <w:szCs w:val="24"/>
          <w:lang w:val="ro-RO"/>
        </w:rPr>
      </w:pPr>
      <w:r>
        <w:rPr>
          <w:b w:val="false"/>
          <w:bCs w:val="false"/>
          <w:color w:val="000000"/>
          <w:szCs w:val="24"/>
          <w:lang w:val="ro-RO"/>
        </w:rPr>
        <w:t>Redescoperirea spațiului public istoric în așezările contemporane.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pBdr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  <w:t>Bibliografie:</w:t>
      </w:r>
    </w:p>
    <w:p>
      <w:pPr>
        <w:pStyle w:val="Normal"/>
        <w:pBdr/>
        <w:suppressAutoHyphens w:val="true"/>
        <w:spacing w:lineRule="atLeast" w:line="100" w:before="0" w:after="0"/>
        <w:rPr/>
      </w:pPr>
      <w:r>
        <w:rPr>
          <w:rFonts w:cs="Times New Roman"/>
          <w:color w:val="000000"/>
          <w:sz w:val="24"/>
          <w:szCs w:val="24"/>
        </w:rPr>
        <w:t>Gesa Loschwith, Peter Zöch:</w:t>
      </w:r>
      <w:r>
        <w:rPr>
          <w:rFonts w:cs="Times New Roman"/>
          <w:i/>
          <w:iCs/>
          <w:color w:val="000000"/>
          <w:sz w:val="24"/>
          <w:szCs w:val="24"/>
        </w:rPr>
        <w:t xml:space="preserve"> Európai tájépítészet</w:t>
      </w:r>
      <w:r>
        <w:rPr>
          <w:rFonts w:cs="Times New Roman"/>
          <w:color w:val="000000"/>
          <w:sz w:val="24"/>
          <w:szCs w:val="24"/>
        </w:rPr>
        <w:t>, Terc Könyvkiadó, Budapest, 2008</w:t>
      </w:r>
    </w:p>
    <w:p>
      <w:pPr>
        <w:pStyle w:val="Normal"/>
        <w:pBdr/>
        <w:spacing w:lineRule="auto" w:line="252"/>
        <w:rPr/>
      </w:pPr>
      <w:r>
        <w:rPr>
          <w:color w:val="000000"/>
          <w:szCs w:val="24"/>
        </w:rPr>
        <w:t xml:space="preserve">Ghel, Jan, </w:t>
      </w:r>
      <w:r>
        <w:rPr>
          <w:i/>
          <w:color w:val="000000"/>
          <w:szCs w:val="24"/>
        </w:rPr>
        <w:t>Viaţa între clădiri</w:t>
      </w:r>
      <w:r>
        <w:rPr>
          <w:color w:val="000000"/>
          <w:szCs w:val="24"/>
        </w:rPr>
        <w:t>/, Igloo Media, Bucureşti, 2011</w:t>
      </w:r>
    </w:p>
    <w:p>
      <w:pPr>
        <w:pStyle w:val="Normal"/>
        <w:suppressAutoHyphens w:val="true"/>
        <w:spacing w:lineRule="atLeast" w:line="100" w:before="0" w:after="0"/>
        <w:rPr/>
      </w:pPr>
      <w:r>
        <w:rPr>
          <w:rFonts w:cs="Times New Roman"/>
          <w:iCs/>
          <w:sz w:val="24"/>
          <w:szCs w:val="24"/>
        </w:rPr>
        <w:t xml:space="preserve">Janáky, István, </w:t>
      </w:r>
      <w:r>
        <w:rPr>
          <w:rFonts w:cs="Times New Roman"/>
          <w:i/>
          <w:iCs/>
          <w:sz w:val="24"/>
          <w:szCs w:val="24"/>
        </w:rPr>
        <w:t>A hely – Janáky István épületei, rajzai és írásai</w:t>
      </w:r>
      <w:r>
        <w:rPr>
          <w:rFonts w:cs="Times New Roman"/>
          <w:iCs/>
          <w:sz w:val="24"/>
          <w:szCs w:val="24"/>
        </w:rPr>
        <w:t>, Műszaki Könyvkiadó, Budapest, 1999</w:t>
      </w:r>
      <w:r>
        <w:rPr>
          <w:rFonts w:cs="Times New Roman"/>
          <w:sz w:val="24"/>
          <w:szCs w:val="24"/>
        </w:rPr>
        <w:t>2.</w:t>
      </w:r>
    </w:p>
    <w:p>
      <w:pPr>
        <w:pStyle w:val="Normal"/>
        <w:pBdr/>
        <w:spacing w:lineRule="auto" w:line="252"/>
        <w:rPr/>
      </w:pPr>
      <w:r>
        <w:rPr>
          <w:color w:val="000000"/>
          <w:szCs w:val="24"/>
        </w:rPr>
        <w:t xml:space="preserve">Kerékgyártó, Béla (szerk),. </w:t>
      </w:r>
      <w:r>
        <w:rPr>
          <w:i/>
          <w:color w:val="000000"/>
          <w:szCs w:val="24"/>
        </w:rPr>
        <w:t>A mérhető és mérhetetlen– építészeti írások a huszadik századból</w:t>
      </w:r>
      <w:r>
        <w:rPr>
          <w:color w:val="000000"/>
          <w:szCs w:val="24"/>
        </w:rPr>
        <w:t>, Typotex, Budapest, 2000</w:t>
      </w:r>
    </w:p>
    <w:p>
      <w:pPr>
        <w:pStyle w:val="Normal"/>
        <w:pBdr/>
        <w:spacing w:lineRule="auto" w:line="252"/>
        <w:rPr/>
      </w:pPr>
      <w:r>
        <w:rPr>
          <w:color w:val="000000"/>
          <w:szCs w:val="24"/>
        </w:rPr>
        <w:t xml:space="preserve">Kovács, Kázmér, „Un peisaj convenţional”, in </w:t>
      </w:r>
      <w:r>
        <w:rPr>
          <w:i/>
          <w:color w:val="000000"/>
          <w:szCs w:val="24"/>
        </w:rPr>
        <w:t>Secolul 21</w:t>
      </w:r>
      <w:r>
        <w:rPr>
          <w:color w:val="000000"/>
          <w:szCs w:val="24"/>
        </w:rPr>
        <w:t xml:space="preserve"> nr. 12/2010 – 1-6/2011, Bucureşti</w:t>
      </w:r>
    </w:p>
    <w:p>
      <w:pPr>
        <w:pStyle w:val="Normal"/>
        <w:pBdr/>
        <w:spacing w:lineRule="auto" w:line="252"/>
        <w:rPr/>
      </w:pPr>
      <w:r>
        <w:rPr>
          <w:color w:val="000000"/>
          <w:szCs w:val="24"/>
        </w:rPr>
        <w:t xml:space="preserve">Kovács, Kázmér, </w:t>
      </w:r>
      <w:r>
        <w:rPr>
          <w:i/>
          <w:color w:val="000000"/>
          <w:szCs w:val="24"/>
        </w:rPr>
        <w:t>Peisaj cu grădină şi casă</w:t>
      </w:r>
      <w:r>
        <w:rPr>
          <w:color w:val="000000"/>
          <w:szCs w:val="24"/>
        </w:rPr>
        <w:t>, Simetria, Bucureşti, 2011.</w:t>
      </w:r>
    </w:p>
    <w:p>
      <w:pPr>
        <w:pStyle w:val="Normal"/>
        <w:pBdr/>
        <w:spacing w:lineRule="auto" w:line="252"/>
        <w:rPr/>
      </w:pPr>
      <w:r>
        <w:rPr>
          <w:color w:val="000000"/>
          <w:szCs w:val="24"/>
        </w:rPr>
        <w:t xml:space="preserve">Meggyesi, Tamás, </w:t>
      </w:r>
      <w:r>
        <w:rPr>
          <w:i/>
          <w:color w:val="000000"/>
          <w:szCs w:val="24"/>
        </w:rPr>
        <w:t>Városépítészeti alaktan</w:t>
      </w:r>
      <w:r>
        <w:rPr>
          <w:color w:val="000000"/>
          <w:szCs w:val="24"/>
        </w:rPr>
        <w:t>, Terc Kiadó, Budapest, 2009</w:t>
      </w:r>
    </w:p>
    <w:p>
      <w:pPr>
        <w:pStyle w:val="Normal"/>
        <w:pBdr/>
        <w:spacing w:lineRule="auto" w:line="252"/>
        <w:rPr/>
      </w:pPr>
      <w:r>
        <w:rPr>
          <w:color w:val="000000"/>
          <w:szCs w:val="24"/>
        </w:rPr>
        <w:t xml:space="preserve">O’Regan, Terry, </w:t>
      </w:r>
      <w:r>
        <w:rPr>
          <w:i/>
          <w:color w:val="000000"/>
          <w:szCs w:val="24"/>
        </w:rPr>
        <w:t>A Guide to Undertaking a „Landscape Circle” Study</w:t>
      </w:r>
      <w:r>
        <w:rPr>
          <w:color w:val="000000"/>
          <w:szCs w:val="24"/>
        </w:rPr>
        <w:t>, Landscape Alliance, Ireland, Corc City, 2008</w:t>
      </w:r>
    </w:p>
    <w:p>
      <w:pPr>
        <w:pStyle w:val="Normal"/>
        <w:pBdr/>
        <w:spacing w:lineRule="auto" w:line="252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4"/>
          <w:szCs w:val="24"/>
          <w:shd w:fill="auto" w:val="clear"/>
          <w:lang w:val="it-IT"/>
        </w:rPr>
      </w:pPr>
      <w:bookmarkStart w:id="0" w:name="_GoBack"/>
      <w:bookmarkEnd w:id="0"/>
      <w:r>
        <w:rPr>
          <w:sz w:val="24"/>
          <w:szCs w:val="24"/>
          <w:shd w:fill="auto" w:val="clear"/>
          <w:lang w:val="it-IT"/>
        </w:rPr>
        <w:t xml:space="preserve">III. </w:t>
      </w:r>
      <w:r>
        <w:rPr>
          <w:sz w:val="24"/>
          <w:szCs w:val="24"/>
          <w:shd w:fill="auto" w:val="clear"/>
          <w:lang w:val="ro-RO"/>
        </w:rPr>
        <w:t>Construcții ornamentale și tehnice în peisagistică:</w:t>
      </w:r>
    </w:p>
    <w:p>
      <w:pPr>
        <w:pStyle w:val="Normal"/>
        <w:rPr>
          <w:sz w:val="22"/>
          <w:shd w:fill="auto" w:val="clear"/>
          <w:lang w:val="it-IT"/>
        </w:rPr>
      </w:pPr>
      <w:r>
        <w:rPr>
          <w:sz w:val="22"/>
          <w:shd w:fill="auto" w:val="clear"/>
          <w:lang w:val="it-IT"/>
        </w:rPr>
      </w:r>
    </w:p>
    <w:p>
      <w:pPr>
        <w:pStyle w:val="Normal"/>
        <w:numPr>
          <w:ilvl w:val="0"/>
          <w:numId w:val="4"/>
        </w:numPr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shd w:fill="auto" w:val="clear"/>
          <w:lang w:val="ro-RO"/>
        </w:rPr>
      </w:pPr>
      <w:r>
        <w:rPr>
          <w:rFonts w:eastAsia="Times New Roman" w:cs="Times New Roman"/>
          <w:b w:val="false"/>
          <w:bCs w:val="false"/>
          <w:sz w:val="24"/>
          <w:szCs w:val="24"/>
          <w:shd w:fill="auto" w:val="clear"/>
          <w:lang w:val="ro-RO"/>
        </w:rPr>
        <w:t>Construcții în peisagistică: material, structură, tehnică și funcțiune.</w:t>
      </w:r>
    </w:p>
    <w:p>
      <w:pPr>
        <w:pStyle w:val="Normal"/>
        <w:numPr>
          <w:ilvl w:val="0"/>
          <w:numId w:val="4"/>
        </w:numPr>
        <w:rPr>
          <w:rFonts w:ascii="Times New Roman" w:hAnsi="Times New Roman" w:eastAsia="Times New Roman" w:cs="Times New Roman"/>
          <w:b w:val="false"/>
          <w:b w:val="false"/>
          <w:bCs w:val="false"/>
          <w:iCs/>
          <w:sz w:val="24"/>
          <w:szCs w:val="24"/>
          <w:shd w:fill="auto" w:val="clear"/>
          <w:lang w:val="ro-RO"/>
        </w:rPr>
      </w:pPr>
      <w:r>
        <w:rPr>
          <w:rFonts w:eastAsia="Times New Roman" w:cs="Times New Roman"/>
          <w:b w:val="false"/>
          <w:bCs w:val="false"/>
          <w:iCs/>
          <w:sz w:val="24"/>
          <w:szCs w:val="24"/>
          <w:shd w:fill="auto" w:val="clear"/>
          <w:lang w:val="ro-RO"/>
        </w:rPr>
        <w:t xml:space="preserve">Tipologii de construcții în peisagistică. </w:t>
      </w:r>
    </w:p>
    <w:p>
      <w:pPr>
        <w:pStyle w:val="Normal"/>
        <w:numPr>
          <w:ilvl w:val="0"/>
          <w:numId w:val="4"/>
        </w:numPr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shd w:fill="auto" w:val="clear"/>
          <w:lang w:val="ro-RO"/>
        </w:rPr>
      </w:pPr>
      <w:r>
        <w:rPr>
          <w:rFonts w:eastAsia="Times New Roman" w:cs="Times New Roman"/>
          <w:b w:val="false"/>
          <w:bCs w:val="false"/>
          <w:sz w:val="24"/>
          <w:szCs w:val="24"/>
          <w:shd w:fill="auto" w:val="clear"/>
          <w:lang w:val="ro-RO"/>
        </w:rPr>
        <w:t xml:space="preserve">Principii, criterii în proiectarea construcțiilor peisagere.  </w:t>
      </w:r>
    </w:p>
    <w:p>
      <w:pPr>
        <w:pStyle w:val="Normal"/>
        <w:numPr>
          <w:ilvl w:val="0"/>
          <w:numId w:val="4"/>
        </w:numPr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shd w:fill="auto" w:val="clear"/>
          <w:lang w:val="ro-RO"/>
        </w:rPr>
      </w:pPr>
      <w:r>
        <w:rPr>
          <w:rFonts w:eastAsia="Times New Roman" w:cs="Times New Roman"/>
          <w:b w:val="false"/>
          <w:bCs w:val="false"/>
          <w:sz w:val="24"/>
          <w:szCs w:val="24"/>
          <w:shd w:fill="auto" w:val="clear"/>
          <w:lang w:val="ro-RO"/>
        </w:rPr>
        <w:t>Construcții perene și efemere, componenta temporală în peisagistică.</w:t>
      </w:r>
    </w:p>
    <w:p>
      <w:pPr>
        <w:pStyle w:val="Normal"/>
        <w:numPr>
          <w:ilvl w:val="0"/>
          <w:numId w:val="4"/>
        </w:numPr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shd w:fill="auto" w:val="clear"/>
          <w:lang w:val="ro-RO"/>
        </w:rPr>
      </w:pPr>
      <w:r>
        <w:rPr>
          <w:rFonts w:eastAsia="Times New Roman" w:cs="Times New Roman"/>
          <w:b w:val="false"/>
          <w:bCs w:val="false"/>
          <w:sz w:val="24"/>
          <w:szCs w:val="24"/>
          <w:shd w:fill="auto" w:val="clear"/>
          <w:lang w:val="ro-RO"/>
        </w:rPr>
        <w:t xml:space="preserve">Ornamental și tehnic, rolurile complementare ale construcțiilor peisagere. </w:t>
      </w:r>
    </w:p>
    <w:p>
      <w:pPr>
        <w:pStyle w:val="Normal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shd w:fill="auto" w:val="clear"/>
          <w:lang w:val="ro-RO"/>
        </w:rPr>
      </w:pPr>
      <w:r>
        <w:rPr>
          <w:rFonts w:eastAsia="Times New Roman" w:cs="Times New Roman"/>
          <w:b w:val="false"/>
          <w:bCs w:val="false"/>
          <w:sz w:val="24"/>
          <w:szCs w:val="24"/>
          <w:shd w:fill="auto" w:val="clear"/>
          <w:lang w:val="ro-RO"/>
        </w:rPr>
      </w:r>
    </w:p>
    <w:p>
      <w:pPr>
        <w:pStyle w:val="Normal"/>
        <w:pBdr/>
        <w:spacing w:lineRule="auto" w:line="24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shd w:fill="auto" w:val="clear"/>
          <w:lang w:val="hu-HU"/>
        </w:rPr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shd w:fill="auto" w:val="clear"/>
          <w:lang w:val="hu-HU"/>
        </w:rPr>
      </w:r>
    </w:p>
    <w:p>
      <w:pPr>
        <w:pStyle w:val="Normal"/>
        <w:pBdr/>
        <w:spacing w:lineRule="auto" w:line="240"/>
        <w:rPr>
          <w:b w:val="false"/>
          <w:b w:val="false"/>
          <w:bCs w:val="false"/>
          <w:color w:val="000000"/>
          <w:sz w:val="24"/>
          <w:szCs w:val="24"/>
          <w:shd w:fill="auto" w:val="clear"/>
          <w:lang w:val="ro-RO"/>
        </w:rPr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shd w:fill="auto" w:val="clear"/>
          <w:lang w:val="hu-HU"/>
        </w:rPr>
        <w:t>Bibliography</w:t>
      </w:r>
      <w:r>
        <w:rPr>
          <w:rFonts w:eastAsia="Times New Roman" w:cs="Times New Roman"/>
          <w:b/>
          <w:bCs w:val="false"/>
          <w:color w:val="000000"/>
          <w:sz w:val="24"/>
          <w:szCs w:val="24"/>
          <w:shd w:fill="auto" w:val="clear"/>
          <w:lang w:val="en-US"/>
        </w:rPr>
        <w:t>:</w:t>
      </w:r>
    </w:p>
    <w:p>
      <w:pPr>
        <w:pStyle w:val="Normal"/>
        <w:spacing w:lineRule="auto" w:line="240" w:before="0" w:after="0"/>
        <w:ind w:left="-17" w:right="2" w:hanging="0"/>
        <w:rPr/>
      </w:pPr>
      <w:r>
        <w:rPr>
          <w:rFonts w:eastAsia="Times New Roman" w:cs="Times New Roman"/>
          <w:sz w:val="24"/>
          <w:szCs w:val="24"/>
        </w:rPr>
        <w:t xml:space="preserve">1. Ching Francis D.K:  </w:t>
      </w:r>
      <w:r>
        <w:rPr>
          <w:rFonts w:eastAsia="Times New Roman" w:cs="Times New Roman"/>
          <w:i/>
          <w:iCs/>
          <w:sz w:val="24"/>
          <w:szCs w:val="24"/>
        </w:rPr>
        <w:t>Building Construction Illustartion</w:t>
      </w:r>
      <w:r>
        <w:rPr>
          <w:rFonts w:eastAsia="Times New Roman" w:cs="Times New Roman"/>
          <w:sz w:val="24"/>
          <w:szCs w:val="24"/>
        </w:rPr>
        <w:t xml:space="preserve">, Ed. John Wiley &amp; Sons, Inc., 4th ed., 2008    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-17" w:right="2" w:hanging="0"/>
        <w:rPr/>
      </w:pPr>
      <w:r>
        <w:rPr>
          <w:rFonts w:cs="Times New Roman"/>
          <w:sz w:val="24"/>
          <w:szCs w:val="24"/>
        </w:rPr>
        <w:t xml:space="preserve">2. </w:t>
      </w:r>
      <w:r>
        <w:rPr>
          <w:rFonts w:eastAsia="Times New Roman" w:cs="Times New Roman"/>
          <w:sz w:val="24"/>
          <w:szCs w:val="24"/>
        </w:rPr>
        <w:t xml:space="preserve">Hardt, Dorian: </w:t>
      </w:r>
      <w:r>
        <w:rPr>
          <w:rFonts w:eastAsia="Times New Roman" w:cs="Times New Roman"/>
          <w:i/>
          <w:iCs/>
          <w:sz w:val="24"/>
          <w:szCs w:val="24"/>
        </w:rPr>
        <w:t>Materiale pentru construcţii şi finisaje</w:t>
      </w:r>
      <w:r>
        <w:rPr>
          <w:rFonts w:eastAsia="Times New Roman" w:cs="Times New Roman"/>
          <w:sz w:val="24"/>
          <w:szCs w:val="24"/>
        </w:rPr>
        <w:t>, Ed.Tehnică, Bucureşti, 1965</w:t>
      </w:r>
    </w:p>
    <w:p>
      <w:pPr>
        <w:pStyle w:val="Normal"/>
        <w:spacing w:lineRule="auto" w:line="240" w:before="0" w:after="0"/>
        <w:ind w:left="-17" w:right="2" w:hanging="0"/>
        <w:rPr/>
      </w:pPr>
      <w:r>
        <w:rPr>
          <w:rFonts w:eastAsia="Times New Roman" w:cs="Times New Roman"/>
          <w:bCs/>
          <w:iCs/>
          <w:sz w:val="24"/>
          <w:szCs w:val="24"/>
        </w:rPr>
        <w:t xml:space="preserve">3. Hegger, Fuchs, Rosenkranz: </w:t>
      </w:r>
      <w:r>
        <w:rPr>
          <w:rFonts w:eastAsia="Times New Roman" w:cs="Times New Roman"/>
          <w:bCs/>
          <w:i/>
          <w:iCs/>
          <w:sz w:val="24"/>
          <w:szCs w:val="24"/>
        </w:rPr>
        <w:t>Construction Materials Manual</w:t>
      </w:r>
      <w:r>
        <w:rPr>
          <w:rFonts w:eastAsia="Times New Roman" w:cs="Times New Roman"/>
          <w:bCs/>
          <w:iCs/>
          <w:sz w:val="24"/>
          <w:szCs w:val="24"/>
        </w:rPr>
        <w:t>, Ed. Detail Munich, 2006</w:t>
      </w:r>
    </w:p>
    <w:p>
      <w:pPr>
        <w:pStyle w:val="Normal"/>
        <w:spacing w:lineRule="auto" w:line="240" w:before="0" w:after="0"/>
        <w:ind w:left="2" w:right="2" w:hanging="0"/>
        <w:rPr/>
      </w:pPr>
      <w:r>
        <w:rPr>
          <w:rFonts w:eastAsia="Times New Roman" w:cs="Times New Roman"/>
          <w:bCs/>
          <w:iCs/>
          <w:sz w:val="24"/>
          <w:szCs w:val="24"/>
        </w:rPr>
        <w:t xml:space="preserve">4. Rujanu M., Groll Livia: </w:t>
      </w:r>
      <w:r>
        <w:rPr>
          <w:rFonts w:eastAsia="Times New Roman" w:cs="Times New Roman"/>
          <w:bCs/>
          <w:i/>
          <w:iCs/>
          <w:sz w:val="24"/>
          <w:szCs w:val="24"/>
        </w:rPr>
        <w:t>Materiale pentru construcţii</w:t>
      </w:r>
      <w:r>
        <w:rPr>
          <w:rFonts w:eastAsia="Times New Roman" w:cs="Times New Roman"/>
          <w:bCs/>
          <w:iCs/>
          <w:sz w:val="24"/>
          <w:szCs w:val="24"/>
        </w:rPr>
        <w:t>, Ed.„Gh. Asachi” Iaşi, 1999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sz w:val="24"/>
          <w:szCs w:val="24"/>
        </w:rPr>
        <w:t xml:space="preserve">5. Zimmermann, Astrid: </w:t>
      </w:r>
      <w:r>
        <w:rPr>
          <w:rFonts w:eastAsia="Times New Roman" w:cs="Times New Roman"/>
          <w:i/>
          <w:sz w:val="24"/>
          <w:szCs w:val="24"/>
        </w:rPr>
        <w:t>Constructing Landscape – materials, techniques, structural components</w:t>
      </w:r>
      <w:r>
        <w:rPr>
          <w:rFonts w:eastAsia="Times New Roman" w:cs="Times New Roman"/>
          <w:sz w:val="24"/>
          <w:szCs w:val="24"/>
        </w:rPr>
        <w:t xml:space="preserve">, Birkhäuser, Basel, 2008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6. Reviste şi cărţi de specialitate, normative, reglementări, cataloage de construcţii şi materiale de construcţii                                                 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4"/>
          <w:szCs w:val="24"/>
        </w:rPr>
        <w:t xml:space="preserve">7. Baumeister, Nicolette: </w:t>
      </w:r>
      <w:r>
        <w:rPr>
          <w:rFonts w:cs="Times New Roman"/>
          <w:i/>
          <w:sz w:val="24"/>
          <w:szCs w:val="24"/>
        </w:rPr>
        <w:t>New Landscape Architecture</w:t>
      </w:r>
      <w:r>
        <w:rPr>
          <w:rFonts w:cs="Times New Roman"/>
          <w:sz w:val="24"/>
          <w:szCs w:val="24"/>
        </w:rPr>
        <w:t>, Braun, Berlin, 2007</w:t>
      </w:r>
    </w:p>
    <w:p>
      <w:pPr>
        <w:pStyle w:val="Nincstrkz"/>
        <w:pBdr/>
        <w:tabs>
          <w:tab w:val="clear" w:pos="720"/>
          <w:tab w:val="left" w:pos="3329" w:leader="none"/>
        </w:tabs>
        <w:spacing w:lineRule="auto" w:line="252"/>
        <w:ind w:left="-35" w:right="2" w:hanging="0"/>
        <w:rPr>
          <w:b w:val="false"/>
          <w:b w:val="false"/>
          <w:bCs w:val="false"/>
          <w:sz w:val="24"/>
          <w:szCs w:val="24"/>
          <w:shd w:fill="auto" w:val="clear"/>
          <w:lang w:val="ro-RO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en-US"/>
        </w:rPr>
        <w:t>8. Gesa Loschwith, Peter Zöch: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shd w:fill="auto" w:val="clear"/>
          <w:lang w:val="en-US"/>
        </w:rPr>
        <w:t xml:space="preserve"> Európai tájépítészet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en-US"/>
        </w:rPr>
        <w:t>, Terc Könyvkiadó, Budapest, 2008</w:t>
      </w:r>
    </w:p>
    <w:sectPr>
      <w:type w:val="nextPage"/>
      <w:pgSz w:w="12240" w:h="15840"/>
      <w:pgMar w:left="1440" w:right="1325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bCs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val="bestFit" w:percent="177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59"/>
    </w:pPr>
    <w:rPr>
      <w:rFonts w:ascii="Times New Roman" w:hAnsi="Times New Roman" w:cs="Times New Roman" w:eastAsia="SimSun"/>
      <w:color w:val="auto"/>
      <w:sz w:val="24"/>
      <w:szCs w:val="22"/>
      <w:lang w:val="en-US" w:eastAsia="en-US" w:bidi="ar-SA"/>
    </w:rPr>
  </w:style>
  <w:style w:type="paragraph" w:styleId="Heading3">
    <w:name w:val="Heading 3"/>
    <w:basedOn w:val="Normal"/>
    <w:next w:val="TextBody"/>
    <w:qFormat/>
    <w:pPr>
      <w:keepNext w:val="true"/>
      <w:numPr>
        <w:ilvl w:val="2"/>
        <w:numId w:val="1"/>
      </w:numPr>
      <w:suppressAutoHyphens w:val="false"/>
      <w:spacing w:lineRule="auto" w:line="276"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character" w:styleId="DefaultParagraphFont">
    <w:name w:val="Default Paragraph Font"/>
    <w:qFormat/>
    <w:rPr/>
  </w:style>
  <w:style w:type="character" w:styleId="Heading3Char">
    <w:name w:val="Heading 3 Char"/>
    <w:basedOn w:val="DefaultParagraphFont"/>
    <w:qFormat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InternetLink">
    <w:name w:val="Hyperlink"/>
    <w:rPr>
      <w:color w:val="0563C1"/>
      <w:u w:val="single"/>
      <w:lang w:val="zxx" w:eastAsia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numPr>
        <w:ilvl w:val="0"/>
        <w:numId w:val="0"/>
      </w:numPr>
      <w:spacing w:lineRule="auto" w:line="276" w:before="0" w:after="140"/>
    </w:pPr>
    <w:rPr/>
  </w:style>
  <w:style w:type="paragraph" w:styleId="List">
    <w:name w:val="List"/>
    <w:basedOn w:val="TextBody"/>
    <w:pPr>
      <w:numPr>
        <w:ilvl w:val="0"/>
        <w:numId w:val="0"/>
      </w:numPr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msor">
    <w:name w:val="Címsor"/>
    <w:basedOn w:val="Normal"/>
    <w:qFormat/>
    <w:pPr>
      <w:keepNext w:val="true"/>
      <w:numPr>
        <w:ilvl w:val="0"/>
        <w:numId w:val="0"/>
      </w:numPr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pPr>
      <w:numPr>
        <w:ilvl w:val="0"/>
        <w:numId w:val="0"/>
      </w:numPr>
      <w:suppressLineNumbers/>
      <w:spacing w:before="120" w:after="120"/>
    </w:pPr>
    <w:rPr>
      <w:rFonts w:cs="Arial"/>
      <w:i/>
      <w:iCs/>
      <w:szCs w:val="24"/>
    </w:rPr>
  </w:style>
  <w:style w:type="paragraph" w:styleId="Trgymutat">
    <w:name w:val="Tárgymutató"/>
    <w:basedOn w:val="Normal"/>
    <w:qFormat/>
    <w:pPr>
      <w:numPr>
        <w:ilvl w:val="0"/>
        <w:numId w:val="0"/>
      </w:num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720" w:right="0" w:hanging="0"/>
    </w:pPr>
    <w:rPr/>
  </w:style>
  <w:style w:type="paragraph" w:styleId="NormalWeb">
    <w:name w:val="Normal (Web)"/>
    <w:basedOn w:val="Normal"/>
    <w:qFormat/>
    <w:pPr>
      <w:numPr>
        <w:ilvl w:val="0"/>
        <w:numId w:val="0"/>
      </w:numPr>
      <w:suppressAutoHyphens w:val="false"/>
      <w:spacing w:lineRule="auto" w:line="240" w:before="100" w:after="100"/>
    </w:pPr>
    <w:rPr>
      <w:rFonts w:eastAsia="Times New Roman"/>
      <w:szCs w:val="24"/>
      <w:lang w:val="hu-HU" w:eastAsia="hu-HU"/>
    </w:rPr>
  </w:style>
  <w:style w:type="paragraph" w:styleId="Nincstrkz">
    <w:name w:val="Nincs térköz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Times New Roman"/>
      <w:color w:val="auto"/>
      <w:sz w:val="22"/>
      <w:szCs w:val="22"/>
      <w:lang w:val="hu-HU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Application>LibreOffice/7.0.4.2$Windows_X86_64 LibreOffice_project/dcf040e67528d9187c66b2379df5ea4407429775</Application>
  <AppVersion>15.0000</AppVersion>
  <Pages>2</Pages>
  <Words>444</Words>
  <CharactersWithSpaces>3730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2022-04-27T18:36:00Z</dcterms:created>
  <dc:creator>Janos</dc:creator>
  <dc:description/>
  <dc:language>hu-HU</dc:language>
  <cp:lastModifiedBy>Endre Vanyolos</cp:lastModifiedBy>
  <dcterms:modified xsi:type="dcterms:W3CDTF">2022-11-17T15:21:53Z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