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Tematica concursului pentru postul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bookmarkStart w:colFirst="0" w:colLast="0" w:name="_heading=h.30j0zll" w:id="0"/>
      <w:bookmarkEnd w:id="0"/>
      <w:r w:rsidDel="00000000" w:rsidR="00000000" w:rsidRPr="00000000">
        <w:rPr>
          <w:b w:val="1"/>
          <w:rtl w:val="0"/>
        </w:rPr>
        <w:t xml:space="preserve">Conferențiar 11</w:t>
      </w:r>
      <w:r w:rsidDel="00000000" w:rsidR="00000000" w:rsidRPr="00000000">
        <w:rPr>
          <w:b w:val="1"/>
          <w:color w:val="000000"/>
          <w:rtl w:val="0"/>
        </w:rPr>
        <w:t xml:space="preserve">., din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Statul de func</w:t>
      </w:r>
      <w:r w:rsidDel="00000000" w:rsidR="00000000" w:rsidRPr="00000000">
        <w:rPr>
          <w:b w:val="1"/>
          <w:rtl w:val="0"/>
        </w:rPr>
        <w:t xml:space="preserve">ț</w:t>
      </w:r>
      <w:r w:rsidDel="00000000" w:rsidR="00000000" w:rsidRPr="00000000">
        <w:rPr>
          <w:b w:val="1"/>
          <w:color w:val="000000"/>
          <w:rtl w:val="0"/>
        </w:rPr>
        <w:t xml:space="preserve">ii al Departamentului de Bioinginerie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Starea de sănătate. Determinanţi ai stării de sănătăte. Rolul activității sportive în determinarea stării de sănătate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Noţiuni de prim-ajutor şi prevenirea accidentelor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Noţiuni fundamentale de bioetică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before="39" w:lineRule="auto"/>
        <w:ind w:left="720" w:right="101" w:hanging="360"/>
        <w:rPr/>
      </w:pPr>
      <w:r w:rsidDel="00000000" w:rsidR="00000000" w:rsidRPr="00000000">
        <w:rPr>
          <w:rtl w:val="0"/>
        </w:rPr>
        <w:t xml:space="preserve">Noțiuni și concepte de biomecanică. Metode de evaluare a aparatului locomotor 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before="48" w:lineRule="auto"/>
        <w:ind w:left="720" w:right="104" w:hanging="360"/>
        <w:rPr/>
      </w:pPr>
      <w:r w:rsidDel="00000000" w:rsidR="00000000" w:rsidRPr="00000000">
        <w:rPr>
          <w:rtl w:val="0"/>
        </w:rPr>
        <w:t xml:space="preserve">Mișcările aparatului locomotor ciclice si aciclice.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Strategii și metode pentru creşterea eficienţei antrenamentului sportiv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Programare și macrocicluri în antrenamentul sportiv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Rule="auto"/>
        <w:ind w:left="851" w:hanging="491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u w:val="single"/>
        </w:rPr>
      </w:pPr>
      <w:r w:rsidDel="00000000" w:rsidR="00000000" w:rsidRPr="00000000">
        <w:rPr>
          <w:color w:val="000000"/>
          <w:u w:val="single"/>
          <w:rtl w:val="0"/>
        </w:rPr>
        <w:t xml:space="preserve">Bibliografie: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James F. Jekel - Epidemiology, Biostatistics and Preventive Medicine, With Student Consult Online Access. Editura Saunders, 2007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Linda Ewless, Ina Simnett - Dezvoltarea sănătății. Îndrumar de aplicații practice, Egészségfejlesztés, Gyakorlati útmutató. Editura Medicina, Budapesta, 1999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</w:pPr>
      <w:r w:rsidDel="00000000" w:rsidR="00000000" w:rsidRPr="00000000">
        <w:rPr>
          <w:rtl w:val="0"/>
        </w:rPr>
        <w:t xml:space="preserve">Duane Knudson -  </w:t>
      </w:r>
      <w:r w:rsidDel="00000000" w:rsidR="00000000" w:rsidRPr="00000000">
        <w:rPr>
          <w:rtl w:val="0"/>
        </w:rPr>
        <w:t xml:space="preserve">Fundamentals of Biomechanics, 2nd Edition, </w:t>
      </w:r>
      <w:r w:rsidDel="00000000" w:rsidR="00000000" w:rsidRPr="00000000">
        <w:rPr>
          <w:rtl w:val="0"/>
        </w:rPr>
        <w:t xml:space="preserve">Springer, Boston, MA, 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László Nádori - Dominant thesaurus in training theory; Hungarian University of Physical Education Postgraduating Institute, Testnevelési Főiskola, 2016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Rigler Endre - Bazele generale ale antrenamentului sportiv III: Metode de dezvoltare ale condiției - Az általános edzéselmélet és módszertan alapjai : jegyzet az iskolarendszeren kívüli sportszakemberképző tanfolyamok részére : III. rész: A felkészítés: a kondicionális képességek fejlesztése, Budapest: Országos Testnevelési és Sporthivatal, 2003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902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902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pPr>
      <w:outlineLvl w:val="3"/>
    </w:pPr>
    <w:rPr>
      <w:rFonts w:ascii="Cambria" w:cs="Cambria" w:eastAsia="Cambria" w:hAnsi="Cambria"/>
      <w:color w:val="000000"/>
      <w:u w:color="00000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" w:cs="Arial Unicode MS" w:hAnsi="Arial Unicode MS"/>
      <w:color w:val="000000"/>
    </w:rPr>
  </w:style>
  <w:style w:type="paragraph" w:styleId="Body" w:customStyle="1">
    <w:name w:val="Body"/>
    <w:rPr>
      <w:rFonts w:ascii="Cambria" w:cs="Cambria" w:eastAsia="Cambria" w:hAnsi="Cambria"/>
      <w:color w:val="000000"/>
      <w:u w:color="000000"/>
    </w:rPr>
  </w:style>
  <w:style w:type="paragraph" w:styleId="ColorfulList-Accent11" w:customStyle="1">
    <w:name w:val="Colorful List - Accent 11"/>
    <w:pPr>
      <w:spacing w:after="120" w:before="240"/>
      <w:ind w:left="720" w:firstLine="187"/>
      <w:jc w:val="both"/>
    </w:pPr>
    <w:rPr>
      <w:rFonts w:ascii="Cambria" w:cs="Cambria" w:eastAsia="Cambria" w:hAnsi="Cambria"/>
      <w:color w:val="000000"/>
      <w:sz w:val="22"/>
      <w:szCs w:val="22"/>
      <w:u w:color="000000"/>
    </w:rPr>
  </w:style>
  <w:style w:type="numbering" w:styleId="List0" w:customStyle="1">
    <w:name w:val="List 0"/>
    <w:basedOn w:val="ImportedStyle1"/>
  </w:style>
  <w:style w:type="numbering" w:styleId="ImportedStyle1" w:customStyle="1">
    <w:name w:val="Imported Style 1"/>
  </w:style>
  <w:style w:type="character" w:styleId="None" w:customStyle="1">
    <w:name w:val="None"/>
  </w:style>
  <w:style w:type="character" w:styleId="Hyperlink0" w:customStyle="1">
    <w:name w:val="Hyperlink.0"/>
    <w:basedOn w:val="None"/>
    <w:rPr>
      <w:shd w:color="auto" w:fill="ffffff" w:val="clear"/>
    </w:rPr>
  </w:style>
  <w:style w:type="numbering" w:styleId="List1" w:customStyle="1">
    <w:name w:val="List 1"/>
    <w:basedOn w:val="ImportedStyle2"/>
  </w:style>
  <w:style w:type="numbering" w:styleId="ImportedStyle2" w:customStyle="1">
    <w:name w:val="Imported Style 2"/>
  </w:style>
  <w:style w:type="numbering" w:styleId="List21" w:customStyle="1">
    <w:name w:val="List 21"/>
    <w:basedOn w:val="ImportedStyle3"/>
  </w:style>
  <w:style w:type="numbering" w:styleId="ImportedStyle3" w:customStyle="1">
    <w:name w:val="Imported Style 3"/>
  </w:style>
  <w:style w:type="numbering" w:styleId="List31" w:customStyle="1">
    <w:name w:val="List 31"/>
    <w:basedOn w:val="ImportedStyle4"/>
  </w:style>
  <w:style w:type="numbering" w:styleId="ImportedStyle4" w:customStyle="1">
    <w:name w:val="Imported Style 4"/>
  </w:style>
  <w:style w:type="character" w:styleId="Hyperlink1" w:customStyle="1">
    <w:name w:val="Hyperlink.1"/>
    <w:basedOn w:val="None"/>
  </w:style>
  <w:style w:type="numbering" w:styleId="List41" w:customStyle="1">
    <w:name w:val="List 41"/>
    <w:basedOn w:val="ImportedStyle5"/>
  </w:style>
  <w:style w:type="numbering" w:styleId="ImportedStyle5" w:customStyle="1">
    <w:name w:val="Imported Style 5"/>
  </w:style>
  <w:style w:type="numbering" w:styleId="List51" w:customStyle="1">
    <w:name w:val="List 51"/>
    <w:basedOn w:val="ImportedStyle6"/>
  </w:style>
  <w:style w:type="numbering" w:styleId="ImportedStyle6" w:customStyle="1">
    <w:name w:val="Imported Style 6"/>
  </w:style>
  <w:style w:type="numbering" w:styleId="List6" w:customStyle="1">
    <w:name w:val="List 6"/>
    <w:basedOn w:val="ImportedStyle7"/>
  </w:style>
  <w:style w:type="numbering" w:styleId="ImportedStyle7" w:customStyle="1">
    <w:name w:val="Imported Style 7"/>
  </w:style>
  <w:style w:type="numbering" w:styleId="List7" w:customStyle="1">
    <w:name w:val="List 7"/>
    <w:basedOn w:val="ImportedStyle8"/>
  </w:style>
  <w:style w:type="numbering" w:styleId="ImportedStyle8" w:customStyle="1">
    <w:name w:val="Imported Style 8"/>
  </w:style>
  <w:style w:type="character" w:styleId="Hyperlink2" w:customStyle="1">
    <w:name w:val="Hyperlink.2"/>
    <w:basedOn w:val="None"/>
  </w:style>
  <w:style w:type="numbering" w:styleId="List8" w:customStyle="1">
    <w:name w:val="List 8"/>
    <w:basedOn w:val="ImportedStyle9"/>
  </w:style>
  <w:style w:type="numbering" w:styleId="ImportedStyle9" w:customStyle="1">
    <w:name w:val="Imported Style 9"/>
  </w:style>
  <w:style w:type="numbering" w:styleId="List9" w:customStyle="1">
    <w:name w:val="List 9"/>
    <w:basedOn w:val="ImportedStyle10"/>
  </w:style>
  <w:style w:type="numbering" w:styleId="ImportedStyle10" w:customStyle="1">
    <w:name w:val="Imported Style 10"/>
  </w:style>
  <w:style w:type="numbering" w:styleId="List10" w:customStyle="1">
    <w:name w:val="List 10"/>
    <w:basedOn w:val="ImportedStyle11"/>
  </w:style>
  <w:style w:type="numbering" w:styleId="ImportedStyle11" w:customStyle="1">
    <w:name w:val="Imported Style 11"/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_rels/theme1.xml.rels><?xml version="1.0" encoding="UTF-8" standalone="yes"?>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TXAhvzC4QQSyoXn8lnwhPBsI5w==">AMUW2mXTHU45hBiNYUiYr4Bv6o5vu1gyR1/5enrlKDtelehkkwTk9JCDyYtjk+ZQT7kAVr8dgIWAap/hTLXlTkoB7Ypj4tnq9k8uAtkjJ3g1JORgF5vkOubvGSPNMNJV6u+QpG0KmCib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2016-10-24T12:07:00Z</dcterms:created>
</cp:coreProperties>
</file>